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Mini-Déchèterie - Stockage Permanents</w:t>
      </w:r>
    </w:p>
    <w:p w:rsidR="00000000" w:rsidDel="00000000" w:rsidP="00000000" w:rsidRDefault="00000000" w:rsidRPr="00000000" w14:paraId="00000002">
      <w:pPr>
        <w:jc w:val="center"/>
        <w:rPr>
          <w:rFonts w:ascii="Lobster" w:cs="Lobster" w:eastAsia="Lobster" w:hAnsi="Lobster"/>
          <w:b w:val="1"/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b w:val="1"/>
          <w:sz w:val="36"/>
          <w:szCs w:val="36"/>
          <w:rtl w:val="0"/>
        </w:rPr>
        <w:t xml:space="preserve">Document de déclaration des besoins</w:t>
      </w:r>
    </w:p>
    <w:p w:rsidR="00000000" w:rsidDel="00000000" w:rsidP="00000000" w:rsidRDefault="00000000" w:rsidRPr="00000000" w14:paraId="00000003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à remplir par l’adhérent</w:t>
      </w:r>
    </w:p>
    <w:p w:rsidR="00000000" w:rsidDel="00000000" w:rsidP="00000000" w:rsidRDefault="00000000" w:rsidRPr="00000000" w14:paraId="00000004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tous les champs sont obligatoire</w:t>
      </w:r>
    </w:p>
    <w:p w:rsidR="00000000" w:rsidDel="00000000" w:rsidP="00000000" w:rsidRDefault="00000000" w:rsidRPr="00000000" w14:paraId="00000005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ndara" w:cs="Candara" w:eastAsia="Candara" w:hAnsi="Candara"/>
          <w:b w:val="1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u w:val="single"/>
          <w:rtl w:val="0"/>
        </w:rPr>
        <w:t xml:space="preserve">L’adhérent s’engage à 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Être autonome dans la collecte de ressources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Respecter le protocole de la mini déchetterie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Nous communiquer le changement de besoins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Nom Prénom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 </w:t>
      </w:r>
    </w:p>
    <w:p w:rsidR="00000000" w:rsidDel="00000000" w:rsidP="00000000" w:rsidRDefault="00000000" w:rsidRPr="00000000" w14:paraId="0000000C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Mail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</w:t>
      </w:r>
    </w:p>
    <w:p w:rsidR="00000000" w:rsidDel="00000000" w:rsidP="00000000" w:rsidRDefault="00000000" w:rsidRPr="00000000" w14:paraId="0000000D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N° de téléphone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</w:t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Type de déchets ressources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- Donnez un maximum de détails (matière, volume, etc …)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</w:t>
      </w:r>
    </w:p>
    <w:p w:rsidR="00000000" w:rsidDel="00000000" w:rsidP="00000000" w:rsidRDefault="00000000" w:rsidRPr="00000000" w14:paraId="00000010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Quantité souhaitée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</w:t>
      </w:r>
    </w:p>
    <w:p w:rsidR="00000000" w:rsidDel="00000000" w:rsidP="00000000" w:rsidRDefault="00000000" w:rsidRPr="00000000" w14:paraId="00000014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Fréquence (Hebdomadaire / mensuel / …. )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 </w:t>
      </w:r>
    </w:p>
    <w:p w:rsidR="00000000" w:rsidDel="00000000" w:rsidP="00000000" w:rsidRDefault="00000000" w:rsidRPr="00000000" w14:paraId="00000016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Usage final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  <w:font w:name="Candar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Candara-regular.ttf"/><Relationship Id="rId3" Type="http://schemas.openxmlformats.org/officeDocument/2006/relationships/font" Target="fonts/Candara-bold.ttf"/><Relationship Id="rId4" Type="http://schemas.openxmlformats.org/officeDocument/2006/relationships/font" Target="fonts/Candara-italic.ttf"/><Relationship Id="rId5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